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A57FA3" w14:textId="0E9F9FF7" w:rsidR="0022634F" w:rsidRDefault="0022634F" w:rsidP="0022634F">
      <w:pPr>
        <w:spacing w:line="480" w:lineRule="auto"/>
        <w:rPr>
          <w:rFonts w:ascii="Times New Roman" w:hAnsi="Times New Roman" w:cs="Times New Roman"/>
          <w:b/>
          <w:bCs/>
          <w:sz w:val="24"/>
          <w:szCs w:val="24"/>
        </w:rPr>
      </w:pPr>
      <w:r>
        <w:rPr>
          <w:rFonts w:ascii="Times New Roman" w:hAnsi="Times New Roman" w:cs="Times New Roman"/>
          <w:b/>
          <w:bCs/>
          <w:sz w:val="24"/>
          <w:szCs w:val="24"/>
        </w:rPr>
        <w:t>Overview of the Study</w:t>
      </w:r>
      <w:r w:rsidR="0076554E">
        <w:rPr>
          <w:rFonts w:ascii="Times New Roman" w:hAnsi="Times New Roman" w:cs="Times New Roman"/>
          <w:b/>
          <w:bCs/>
          <w:sz w:val="24"/>
          <w:szCs w:val="24"/>
        </w:rPr>
        <w:t xml:space="preserve">: </w:t>
      </w:r>
      <w:r w:rsidR="0076554E" w:rsidRPr="0076554E">
        <w:rPr>
          <w:rFonts w:ascii="Times New Roman" w:hAnsi="Times New Roman" w:cs="Times New Roman"/>
          <w:b/>
          <w:bCs/>
          <w:sz w:val="24"/>
          <w:szCs w:val="24"/>
        </w:rPr>
        <w:t>Identify the purpose and/or problem statement along with major areas of literature/research (theoretical framework) to support study (briefly summarize).</w:t>
      </w:r>
    </w:p>
    <w:p w14:paraId="1BF4080C" w14:textId="77777777" w:rsidR="0022634F" w:rsidRDefault="0022634F" w:rsidP="0022634F">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when it feels right for them,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14:paraId="7BE56C07" w14:textId="77777777" w:rsidR="0022634F" w:rsidRDefault="0022634F" w:rsidP="0022634F">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 hence solving the existing gap in learning in schools, meaning that my students will be able to explore using visual arts to help learn rhyming and word families freely on their own, as opposed to sitting down and learning them through direct instruction. </w:t>
      </w:r>
    </w:p>
    <w:p w14:paraId="399D157D" w14:textId="77777777" w:rsidR="0022634F" w:rsidRPr="00053524" w:rsidRDefault="0022634F" w:rsidP="0022634F">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lastRenderedPageBreak/>
        <w:tab/>
      </w:r>
      <w:r>
        <w:rPr>
          <w:rFonts w:ascii="Times New Roman" w:eastAsia="Times New Roman" w:hAnsi="Times New Roman" w:cs="Times New Roman"/>
          <w:sz w:val="24"/>
          <w:shd w:val="clear" w:color="auto" w:fill="FFFFFF"/>
        </w:rPr>
        <w:t>Visual arts are at the heart of the theoretical framework of this study. Bara et al., 2004</w:t>
      </w:r>
      <w:r w:rsidRPr="00494F05">
        <w:rPr>
          <w:rFonts w:ascii="Times New Roman" w:hAnsi="Times New Roman" w:cs="Times New Roman"/>
          <w:sz w:val="24"/>
          <w:szCs w:val="24"/>
        </w:rPr>
        <w:t xml:space="preserve"> discovered</w:t>
      </w:r>
      <w:r>
        <w:rPr>
          <w:rFonts w:ascii="Times New Roman" w:hAnsi="Times New Roman" w:cs="Times New Roman"/>
          <w:sz w:val="24"/>
          <w:szCs w:val="24"/>
        </w:rPr>
        <w:t xml:space="preserve"> that</w:t>
      </w:r>
      <w:r w:rsidRPr="00494F05">
        <w:rPr>
          <w:rFonts w:ascii="Times New Roman" w:hAnsi="Times New Roman" w:cs="Times New Roman"/>
          <w:sz w:val="24"/>
          <w:szCs w:val="24"/>
        </w:rPr>
        <w:t xml:space="preserve"> </w:t>
      </w:r>
      <w:r w:rsidRPr="005957F7">
        <w:rPr>
          <w:rFonts w:ascii="Times New Roman" w:hAnsi="Times New Roman" w:cs="Times New Roman"/>
          <w:sz w:val="24"/>
          <w:szCs w:val="24"/>
        </w:rPr>
        <w:t xml:space="preserve">the factors on influencing reading lie in the development </w:t>
      </w:r>
      <w:r>
        <w:rPr>
          <w:rFonts w:ascii="Times New Roman" w:hAnsi="Times New Roman" w:cs="Times New Roman"/>
          <w:sz w:val="24"/>
          <w:szCs w:val="24"/>
        </w:rPr>
        <w:t>of</w:t>
      </w:r>
      <w:r w:rsidRPr="005957F7">
        <w:rPr>
          <w:rFonts w:ascii="Times New Roman" w:hAnsi="Times New Roman" w:cs="Times New Roman"/>
          <w:sz w:val="24"/>
          <w:szCs w:val="24"/>
        </w:rPr>
        <w:t xml:space="preserve"> meta-phonological abilities, which are abilities that allow children to identify phonological components of linguistic units and manipulate them.</w:t>
      </w:r>
      <w:r w:rsidRPr="00494F05">
        <w:rPr>
          <w:rFonts w:ascii="Times New Roman" w:hAnsi="Times New Roman" w:cs="Times New Roman"/>
          <w:sz w:val="24"/>
          <w:szCs w:val="24"/>
        </w:rPr>
        <w:t xml:space="preserve"> They go on to discuss further research that the student</w:t>
      </w:r>
      <w:r>
        <w:rPr>
          <w:rFonts w:ascii="Times New Roman" w:hAnsi="Times New Roman" w:cs="Times New Roman"/>
          <w:sz w:val="24"/>
          <w:szCs w:val="24"/>
        </w:rPr>
        <w:t xml:space="preserve">s </w:t>
      </w:r>
      <w:r w:rsidRPr="00494F05">
        <w:rPr>
          <w:rFonts w:ascii="Times New Roman" w:hAnsi="Times New Roman" w:cs="Times New Roman"/>
          <w:sz w:val="24"/>
          <w:szCs w:val="24"/>
        </w:rPr>
        <w:t>h</w:t>
      </w:r>
      <w:r>
        <w:rPr>
          <w:rFonts w:ascii="Times New Roman" w:hAnsi="Times New Roman" w:cs="Times New Roman"/>
          <w:sz w:val="24"/>
          <w:szCs w:val="24"/>
        </w:rPr>
        <w:t>ave</w:t>
      </w:r>
      <w:r w:rsidRPr="00494F05">
        <w:rPr>
          <w:rFonts w:ascii="Times New Roman" w:hAnsi="Times New Roman" w:cs="Times New Roman"/>
          <w:sz w:val="24"/>
          <w:szCs w:val="24"/>
        </w:rPr>
        <w:t xml:space="preserve"> a hard time </w:t>
      </w:r>
      <w:r w:rsidRPr="003A221A">
        <w:rPr>
          <w:rFonts w:ascii="Times New Roman" w:hAnsi="Times New Roman" w:cs="Times New Roman"/>
          <w:sz w:val="24"/>
          <w:szCs w:val="24"/>
        </w:rPr>
        <w:t xml:space="preserve">establishing a connection between </w:t>
      </w:r>
      <w:r>
        <w:rPr>
          <w:rFonts w:ascii="Times New Roman" w:hAnsi="Times New Roman" w:cs="Times New Roman"/>
          <w:sz w:val="24"/>
          <w:szCs w:val="24"/>
        </w:rPr>
        <w:t>a</w:t>
      </w:r>
      <w:r w:rsidRPr="003A221A">
        <w:rPr>
          <w:rFonts w:ascii="Times New Roman" w:hAnsi="Times New Roman" w:cs="Times New Roman"/>
          <w:sz w:val="24"/>
          <w:szCs w:val="24"/>
        </w:rPr>
        <w:t xml:space="preserve"> visual image of a word and </w:t>
      </w:r>
      <w:r>
        <w:rPr>
          <w:rFonts w:ascii="Times New Roman" w:hAnsi="Times New Roman" w:cs="Times New Roman"/>
          <w:sz w:val="24"/>
          <w:szCs w:val="24"/>
        </w:rPr>
        <w:t xml:space="preserve">the </w:t>
      </w:r>
      <w:r w:rsidRPr="003A221A">
        <w:rPr>
          <w:rFonts w:ascii="Times New Roman" w:hAnsi="Times New Roman" w:cs="Times New Roman"/>
          <w:sz w:val="24"/>
          <w:szCs w:val="24"/>
        </w:rPr>
        <w:t>auditory image.</w:t>
      </w:r>
      <w:r w:rsidRPr="00494F05">
        <w:rPr>
          <w:rFonts w:ascii="Times New Roman" w:hAnsi="Times New Roman" w:cs="Times New Roman"/>
          <w:sz w:val="24"/>
          <w:szCs w:val="24"/>
        </w:rPr>
        <w:t xml:space="preserve"> </w:t>
      </w:r>
      <w:r>
        <w:rPr>
          <w:rFonts w:ascii="Times New Roman" w:eastAsia="Times New Roman" w:hAnsi="Times New Roman" w:cs="Times New Roman"/>
          <w:sz w:val="24"/>
          <w:shd w:val="clear" w:color="auto" w:fill="FFFFFF"/>
        </w:rPr>
        <w:t>For example, using clay to sculpt different things from a specific word family such as the word family -at, they may sculpt a cat, a rat, and/or a bat to show they know these words all belong with the -at word family. Bara et al., (2004) state that “with the intervention of visuo-haptic and kinesthetic exploration of letter</w:t>
      </w:r>
      <w:r>
        <w:rPr>
          <w:rFonts w:ascii="Times New Roman" w:eastAsia="Times New Roman" w:hAnsi="Times New Roman" w:cs="Times New Roman"/>
          <w:sz w:val="24"/>
          <w:shd w:val="clear" w:color="auto" w:fill="FFFFFF" w:themeFill="background1"/>
        </w:rPr>
        <w:t xml:space="preserve">s and the </w:t>
      </w:r>
      <w:r w:rsidRPr="008B503E">
        <w:rPr>
          <w:rFonts w:ascii="Times New Roman" w:hAnsi="Times New Roman" w:cs="Times New Roman"/>
          <w:color w:val="222222"/>
          <w:sz w:val="24"/>
          <w:szCs w:val="24"/>
          <w:shd w:val="clear" w:color="auto" w:fill="FFFFFF" w:themeFill="background1"/>
        </w:rPr>
        <w:t xml:space="preserve">ability of merging visual and tactile perceptions of both virtual and real objects, </w:t>
      </w:r>
      <w:r w:rsidRPr="008B503E">
        <w:rPr>
          <w:rFonts w:ascii="Times New Roman" w:hAnsi="Times New Roman" w:cs="Times New Roman"/>
          <w:sz w:val="24"/>
          <w:szCs w:val="24"/>
          <w:shd w:val="clear" w:color="auto" w:fill="FFFFFF" w:themeFill="background1"/>
        </w:rPr>
        <w:t xml:space="preserve">and kinesthetic exploration of letters in a training to develop phonemic awareness, knowledge of letters, and letter/sound correspondence for kindergarten students </w:t>
      </w:r>
      <w:r>
        <w:rPr>
          <w:rFonts w:ascii="Times New Roman" w:hAnsi="Times New Roman" w:cs="Times New Roman"/>
          <w:sz w:val="24"/>
          <w:szCs w:val="24"/>
          <w:shd w:val="clear" w:color="auto" w:fill="FFFFFF" w:themeFill="background1"/>
        </w:rPr>
        <w:t xml:space="preserve">these skills will help them </w:t>
      </w:r>
      <w:r w:rsidRPr="008B503E">
        <w:rPr>
          <w:rFonts w:ascii="Times New Roman" w:hAnsi="Times New Roman" w:cs="Times New Roman"/>
          <w:sz w:val="24"/>
          <w:szCs w:val="24"/>
          <w:shd w:val="clear" w:color="auto" w:fill="FFFFFF" w:themeFill="background1"/>
        </w:rPr>
        <w:t>understand</w:t>
      </w:r>
      <w:r>
        <w:rPr>
          <w:rFonts w:ascii="Times New Roman" w:hAnsi="Times New Roman" w:cs="Times New Roman"/>
          <w:sz w:val="24"/>
          <w:szCs w:val="24"/>
          <w:shd w:val="clear" w:color="auto" w:fill="FFFFFF" w:themeFill="background1"/>
        </w:rPr>
        <w:t xml:space="preserve"> </w:t>
      </w:r>
      <w:r w:rsidRPr="008B503E">
        <w:rPr>
          <w:rFonts w:ascii="Times New Roman" w:hAnsi="Times New Roman" w:cs="Times New Roman"/>
          <w:sz w:val="24"/>
          <w:szCs w:val="24"/>
          <w:shd w:val="clear" w:color="auto" w:fill="FFFFFF" w:themeFill="background1"/>
        </w:rPr>
        <w:t>the alphabetical principle</w:t>
      </w:r>
      <w:r>
        <w:rPr>
          <w:rFonts w:ascii="Times New Roman" w:hAnsi="Times New Roman" w:cs="Times New Roman"/>
          <w:sz w:val="24"/>
          <w:szCs w:val="24"/>
          <w:shd w:val="clear" w:color="auto" w:fill="FFFFFF" w:themeFill="background1"/>
        </w:rPr>
        <w:t>” (p. ).</w:t>
      </w:r>
      <w:r w:rsidRPr="00494F05">
        <w:rPr>
          <w:rFonts w:ascii="Times New Roman" w:hAnsi="Times New Roman" w:cs="Times New Roman"/>
          <w:sz w:val="24"/>
          <w:szCs w:val="24"/>
        </w:rPr>
        <w:t xml:space="preserve"> </w:t>
      </w:r>
    </w:p>
    <w:p w14:paraId="5A4E3EA4" w14:textId="77777777" w:rsidR="0022634F" w:rsidRDefault="0022634F" w:rsidP="0022634F">
      <w:pPr>
        <w:spacing w:line="480" w:lineRule="auto"/>
        <w:ind w:firstLine="720"/>
        <w:rPr>
          <w:rFonts w:ascii="Times New Roman" w:hAnsi="Times New Roman" w:cs="Times New Roman"/>
          <w:sz w:val="24"/>
          <w:szCs w:val="24"/>
        </w:rPr>
      </w:pPr>
      <w:r w:rsidRPr="003A221A">
        <w:rPr>
          <w:rFonts w:ascii="Times New Roman" w:hAnsi="Times New Roman" w:cs="Times New Roman"/>
          <w:sz w:val="24"/>
          <w:szCs w:val="24"/>
        </w:rPr>
        <w:t>Richardson, Sacks, &amp; Ayers (2003) have explained that “visual arts, such as drawing and soft sculpture, also enhance writing skills by encouraging creative thinking (</w:t>
      </w:r>
      <w:proofErr w:type="gramStart"/>
      <w:r w:rsidRPr="003A221A">
        <w:rPr>
          <w:rFonts w:ascii="Times New Roman" w:hAnsi="Times New Roman" w:cs="Times New Roman"/>
          <w:sz w:val="24"/>
          <w:szCs w:val="24"/>
        </w:rPr>
        <w:t>p. )</w:t>
      </w:r>
      <w:proofErr w:type="gramEnd"/>
      <w:r w:rsidRPr="003A221A">
        <w:rPr>
          <w:rFonts w:ascii="Times New Roman" w:hAnsi="Times New Roman" w:cs="Times New Roman"/>
          <w:sz w:val="24"/>
          <w:szCs w:val="24"/>
        </w:rPr>
        <w:t xml:space="preserve">. </w:t>
      </w:r>
      <w:r>
        <w:rPr>
          <w:rFonts w:ascii="Times New Roman" w:hAnsi="Times New Roman" w:cs="Times New Roman"/>
          <w:sz w:val="24"/>
          <w:szCs w:val="24"/>
        </w:rPr>
        <w:t xml:space="preserve">Kelly (1999) &amp; </w:t>
      </w:r>
      <w:proofErr w:type="spellStart"/>
      <w:r>
        <w:rPr>
          <w:rFonts w:ascii="Times New Roman" w:hAnsi="Times New Roman" w:cs="Times New Roman"/>
          <w:sz w:val="24"/>
          <w:szCs w:val="24"/>
        </w:rPr>
        <w:t>Forsten</w:t>
      </w:r>
      <w:proofErr w:type="spellEnd"/>
      <w:r>
        <w:rPr>
          <w:rFonts w:ascii="Times New Roman" w:hAnsi="Times New Roman" w:cs="Times New Roman"/>
          <w:sz w:val="24"/>
          <w:szCs w:val="24"/>
        </w:rPr>
        <w:t xml:space="preserve"> (2004) explain that “m</w:t>
      </w:r>
      <w:r w:rsidRPr="003A221A">
        <w:rPr>
          <w:rFonts w:ascii="Times New Roman" w:hAnsi="Times New Roman" w:cs="Times New Roman"/>
          <w:sz w:val="24"/>
          <w:szCs w:val="24"/>
        </w:rPr>
        <w:t>athematics can be more engaging to students when drawing is included in problem-solving techniques</w:t>
      </w:r>
      <w:r>
        <w:rPr>
          <w:rFonts w:ascii="Times New Roman" w:hAnsi="Times New Roman" w:cs="Times New Roman"/>
          <w:sz w:val="24"/>
          <w:szCs w:val="24"/>
        </w:rPr>
        <w:t>” (</w:t>
      </w:r>
      <w:proofErr w:type="gramStart"/>
      <w:r>
        <w:rPr>
          <w:rFonts w:ascii="Times New Roman" w:hAnsi="Times New Roman" w:cs="Times New Roman"/>
          <w:sz w:val="24"/>
          <w:szCs w:val="24"/>
        </w:rPr>
        <w:t>p. )</w:t>
      </w:r>
      <w:proofErr w:type="gramEnd"/>
      <w:r>
        <w:rPr>
          <w:rFonts w:ascii="Times New Roman" w:hAnsi="Times New Roman" w:cs="Times New Roman"/>
          <w:sz w:val="24"/>
          <w:szCs w:val="24"/>
        </w:rPr>
        <w:t>.</w:t>
      </w:r>
      <w:r w:rsidRPr="003A221A">
        <w:rPr>
          <w:rFonts w:ascii="Times New Roman" w:hAnsi="Times New Roman" w:cs="Times New Roman"/>
          <w:sz w:val="24"/>
          <w:szCs w:val="24"/>
        </w:rPr>
        <w:t xml:space="preserve"> In addition,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Stellflue</w:t>
      </w:r>
      <w:proofErr w:type="spellEnd"/>
      <w:r>
        <w:rPr>
          <w:rFonts w:ascii="Times New Roman" w:hAnsi="Times New Roman" w:cs="Times New Roman"/>
          <w:sz w:val="24"/>
          <w:szCs w:val="24"/>
        </w:rPr>
        <w:t>, Allen, &amp; Gerber (2005) found that</w:t>
      </w:r>
      <w:r w:rsidRPr="003A221A">
        <w:rPr>
          <w:rFonts w:ascii="Times New Roman" w:hAnsi="Times New Roman" w:cs="Times New Roman"/>
          <w:sz w:val="24"/>
          <w:szCs w:val="24"/>
        </w:rPr>
        <w:t xml:space="preserve"> </w:t>
      </w:r>
      <w:r>
        <w:rPr>
          <w:rFonts w:ascii="Times New Roman" w:hAnsi="Times New Roman" w:cs="Times New Roman"/>
          <w:sz w:val="24"/>
          <w:szCs w:val="24"/>
        </w:rPr>
        <w:t>“</w:t>
      </w:r>
      <w:r w:rsidRPr="003A221A">
        <w:rPr>
          <w:rFonts w:ascii="Times New Roman" w:hAnsi="Times New Roman" w:cs="Times New Roman"/>
          <w:sz w:val="24"/>
          <w:szCs w:val="24"/>
        </w:rPr>
        <w:t>botanical science can be more engaging when a connection with 3-D art is established</w:t>
      </w:r>
      <w:r>
        <w:rPr>
          <w:rFonts w:ascii="Times New Roman" w:hAnsi="Times New Roman" w:cs="Times New Roman"/>
          <w:sz w:val="24"/>
          <w:szCs w:val="24"/>
        </w:rPr>
        <w:t>”</w:t>
      </w:r>
      <w:r w:rsidRPr="003A221A">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 </w:t>
      </w:r>
      <w:r w:rsidRPr="003A221A">
        <w:rPr>
          <w:rFonts w:ascii="Times New Roman" w:hAnsi="Times New Roman" w:cs="Times New Roman"/>
          <w:sz w:val="24"/>
          <w:szCs w:val="24"/>
        </w:rPr>
        <w:t>)</w:t>
      </w:r>
      <w:proofErr w:type="gramEnd"/>
      <w:r w:rsidRPr="003A221A">
        <w:rPr>
          <w:rFonts w:ascii="Times New Roman" w:hAnsi="Times New Roman" w:cs="Times New Roman"/>
          <w:sz w:val="24"/>
          <w:szCs w:val="24"/>
        </w:rPr>
        <w:t>.</w:t>
      </w:r>
    </w:p>
    <w:p w14:paraId="06C5F871" w14:textId="77777777" w:rsidR="0022634F" w:rsidRDefault="0022634F" w:rsidP="0022634F">
      <w:pPr>
        <w:spacing w:after="0" w:line="480" w:lineRule="auto"/>
        <w:rPr>
          <w:rFonts w:ascii="Times New Roman" w:eastAsia="Times New Roman" w:hAnsi="Times New Roman" w:cs="Times New Roman"/>
          <w:b/>
          <w:sz w:val="24"/>
          <w:shd w:val="clear" w:color="auto" w:fill="FFFFFF"/>
        </w:rPr>
      </w:pPr>
      <w:r>
        <w:rPr>
          <w:rFonts w:ascii="Times New Roman" w:hAnsi="Times New Roman" w:cs="Times New Roman"/>
          <w:sz w:val="24"/>
          <w:szCs w:val="24"/>
        </w:rPr>
        <w:tab/>
        <w:t>Murray &amp; Brightman (1996) found that “a</w:t>
      </w:r>
      <w:r w:rsidRPr="0018690F">
        <w:rPr>
          <w:rFonts w:ascii="Times New Roman" w:hAnsi="Times New Roman" w:cs="Times New Roman"/>
          <w:sz w:val="24"/>
          <w:szCs w:val="24"/>
        </w:rPr>
        <w:t>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w:t>
      </w:r>
      <w:r>
        <w:rPr>
          <w:rFonts w:ascii="Times New Roman" w:hAnsi="Times New Roman" w:cs="Times New Roman"/>
          <w:sz w:val="24"/>
          <w:szCs w:val="24"/>
        </w:rPr>
        <w:t xml:space="preserve">” (p. ). </w:t>
      </w:r>
      <w:proofErr w:type="spellStart"/>
      <w:r>
        <w:rPr>
          <w:rFonts w:ascii="Times New Roman" w:hAnsi="Times New Roman" w:cs="Times New Roman"/>
          <w:sz w:val="24"/>
          <w:szCs w:val="24"/>
        </w:rPr>
        <w:t>Smilan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Miraglia</w:t>
      </w:r>
      <w:proofErr w:type="spellEnd"/>
      <w:r>
        <w:rPr>
          <w:rFonts w:ascii="Times New Roman" w:hAnsi="Times New Roman" w:cs="Times New Roman"/>
          <w:sz w:val="24"/>
          <w:szCs w:val="24"/>
        </w:rPr>
        <w:t xml:space="preserve"> (2009) and Van Dijk &amp; </w:t>
      </w:r>
      <w:proofErr w:type="spellStart"/>
      <w:r>
        <w:rPr>
          <w:rFonts w:ascii="Times New Roman" w:hAnsi="Times New Roman" w:cs="Times New Roman"/>
          <w:sz w:val="24"/>
          <w:szCs w:val="24"/>
        </w:rPr>
        <w:t>Jochems</w:t>
      </w:r>
      <w:proofErr w:type="spellEnd"/>
      <w:r>
        <w:rPr>
          <w:rFonts w:ascii="Times New Roman" w:hAnsi="Times New Roman" w:cs="Times New Roman"/>
          <w:sz w:val="24"/>
          <w:szCs w:val="24"/>
        </w:rPr>
        <w:t xml:space="preserve"> (2002) explain that</w:t>
      </w:r>
      <w:r w:rsidRPr="0018690F">
        <w:rPr>
          <w:rFonts w:ascii="Times New Roman" w:hAnsi="Times New Roman" w:cs="Times New Roman"/>
          <w:sz w:val="24"/>
          <w:szCs w:val="24"/>
        </w:rPr>
        <w:t xml:space="preserve"> </w:t>
      </w:r>
      <w:r>
        <w:rPr>
          <w:rFonts w:ascii="Times New Roman" w:hAnsi="Times New Roman" w:cs="Times New Roman"/>
          <w:sz w:val="24"/>
          <w:szCs w:val="24"/>
        </w:rPr>
        <w:t xml:space="preserve">using </w:t>
      </w:r>
      <w:r>
        <w:rPr>
          <w:rFonts w:ascii="Times New Roman" w:hAnsi="Times New Roman" w:cs="Times New Roman"/>
          <w:sz w:val="24"/>
          <w:szCs w:val="24"/>
        </w:rPr>
        <w:lastRenderedPageBreak/>
        <w:t>visual arts in the classroom “also</w:t>
      </w:r>
      <w:r w:rsidRPr="0018690F">
        <w:rPr>
          <w:rFonts w:ascii="Times New Roman" w:hAnsi="Times New Roman" w:cs="Times New Roman"/>
          <w:sz w:val="24"/>
          <w:szCs w:val="24"/>
        </w:rPr>
        <w:t xml:space="preserve"> leads to a better understanding of the subject matter, a better ability to synthesize and integrate learning material, increased motivation, higher order cognitive skills, greater retention of material and more positive attitudes (</w:t>
      </w:r>
      <w:r>
        <w:rPr>
          <w:rFonts w:ascii="Times New Roman" w:hAnsi="Times New Roman" w:cs="Times New Roman"/>
          <w:sz w:val="24"/>
          <w:szCs w:val="24"/>
        </w:rPr>
        <w:t>p. ).</w:t>
      </w:r>
    </w:p>
    <w:p w14:paraId="2CC61925" w14:textId="1288E8EB" w:rsidR="0022634F" w:rsidRDefault="0022634F" w:rsidP="0022634F">
      <w:pPr>
        <w:spacing w:line="480" w:lineRule="auto"/>
        <w:rPr>
          <w:rFonts w:ascii="Times New Roman" w:hAnsi="Times New Roman" w:cs="Times New Roman"/>
          <w:b/>
          <w:bCs/>
          <w:sz w:val="24"/>
          <w:szCs w:val="24"/>
        </w:rPr>
      </w:pPr>
      <w:r>
        <w:rPr>
          <w:rFonts w:ascii="Times New Roman" w:hAnsi="Times New Roman" w:cs="Times New Roman"/>
          <w:b/>
          <w:bCs/>
          <w:sz w:val="24"/>
          <w:szCs w:val="24"/>
        </w:rPr>
        <w:t>Research Design</w:t>
      </w:r>
      <w:r w:rsidR="0076554E">
        <w:rPr>
          <w:rFonts w:ascii="Times New Roman" w:hAnsi="Times New Roman" w:cs="Times New Roman"/>
          <w:b/>
          <w:bCs/>
          <w:sz w:val="24"/>
          <w:szCs w:val="24"/>
        </w:rPr>
        <w:t xml:space="preserve">: </w:t>
      </w:r>
      <w:r w:rsidR="0076554E" w:rsidRPr="0076554E">
        <w:rPr>
          <w:rFonts w:ascii="Times New Roman" w:hAnsi="Times New Roman" w:cs="Times New Roman"/>
          <w:b/>
          <w:bCs/>
          <w:sz w:val="24"/>
          <w:szCs w:val="24"/>
        </w:rPr>
        <w:t>Identify proposed research question(s); type of study (e.g., case study).</w:t>
      </w:r>
    </w:p>
    <w:p w14:paraId="73361776" w14:textId="77777777" w:rsidR="0022634F" w:rsidRDefault="0022634F" w:rsidP="0022634F">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7D2EF10A" w14:textId="77777777" w:rsidR="0022634F" w:rsidRDefault="0022634F" w:rsidP="0022634F">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0CE2117C" w14:textId="77777777" w:rsidR="0022634F" w:rsidRDefault="0022634F" w:rsidP="0022634F">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57C57778" w14:textId="77777777" w:rsidR="0022634F" w:rsidRDefault="0022634F" w:rsidP="0022634F">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are the perceptions of students when engaged in visual arts lessons when </w:t>
      </w:r>
      <w:r>
        <w:rPr>
          <w:rFonts w:ascii="Times New Roman" w:eastAsia="Times New Roman" w:hAnsi="Times New Roman" w:cs="Times New Roman"/>
          <w:b/>
          <w:sz w:val="24"/>
        </w:rPr>
        <w:t>learning early literacy skills of rhyming and word families</w:t>
      </w:r>
      <w:r>
        <w:rPr>
          <w:rFonts w:ascii="Times New Roman" w:eastAsia="Times New Roman" w:hAnsi="Times New Roman" w:cs="Times New Roman"/>
          <w:sz w:val="24"/>
        </w:rPr>
        <w:t>?</w:t>
      </w:r>
    </w:p>
    <w:p w14:paraId="2E4FC4CF" w14:textId="03CAFBF9" w:rsidR="0022634F" w:rsidRDefault="0022634F" w:rsidP="0022634F">
      <w:pPr>
        <w:spacing w:line="480" w:lineRule="auto"/>
        <w:rPr>
          <w:rFonts w:ascii="Times New Roman" w:hAnsi="Times New Roman" w:cs="Times New Roman"/>
          <w:b/>
          <w:bCs/>
          <w:sz w:val="24"/>
          <w:szCs w:val="24"/>
        </w:rPr>
      </w:pPr>
      <w:r>
        <w:rPr>
          <w:rFonts w:ascii="Times New Roman" w:hAnsi="Times New Roman" w:cs="Times New Roman"/>
          <w:b/>
          <w:bCs/>
          <w:sz w:val="24"/>
          <w:szCs w:val="24"/>
        </w:rPr>
        <w:t>Intervention</w:t>
      </w:r>
      <w:r w:rsidR="0076554E">
        <w:rPr>
          <w:rFonts w:ascii="Times New Roman" w:hAnsi="Times New Roman" w:cs="Times New Roman"/>
          <w:b/>
          <w:bCs/>
          <w:sz w:val="24"/>
          <w:szCs w:val="24"/>
        </w:rPr>
        <w:t xml:space="preserve">: </w:t>
      </w:r>
      <w:r w:rsidR="0076554E" w:rsidRPr="0076554E">
        <w:rPr>
          <w:rFonts w:ascii="Times New Roman" w:hAnsi="Times New Roman" w:cs="Times New Roman"/>
          <w:b/>
          <w:bCs/>
          <w:sz w:val="24"/>
          <w:szCs w:val="24"/>
        </w:rPr>
        <w:t>Planned intervention or aspect of focus for the study.</w:t>
      </w:r>
    </w:p>
    <w:p w14:paraId="69AE4D7A" w14:textId="34F8EC20" w:rsidR="0022634F" w:rsidRPr="0076554E" w:rsidRDefault="0022634F" w:rsidP="0076554E">
      <w:pPr>
        <w:spacing w:line="480" w:lineRule="auto"/>
        <w:rPr>
          <w:rFonts w:ascii="Times New Roman" w:eastAsia="Calibri"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 xml:space="preserve">This action research study will use a mixed methods approach.  According to </w:t>
      </w:r>
      <w:proofErr w:type="spellStart"/>
      <w:r>
        <w:rPr>
          <w:rFonts w:ascii="Times New Roman" w:eastAsia="Times New Roman" w:hAnsi="Times New Roman" w:cs="Times New Roman"/>
          <w:sz w:val="24"/>
        </w:rPr>
        <w:t>Efron</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Ravid</w:t>
      </w:r>
      <w:proofErr w:type="spellEnd"/>
      <w:r>
        <w:rPr>
          <w:rFonts w:ascii="Times New Roman" w:eastAsia="Times New Roman" w:hAnsi="Times New Roman" w:cs="Times New Roman"/>
          <w:sz w:val="24"/>
        </w:rPr>
        <w:t xml:space="preserve"> (2013), </w:t>
      </w:r>
      <w:r w:rsidRPr="00094BF1">
        <w:rPr>
          <w:rFonts w:ascii="Times New Roman" w:eastAsia="Times New Roman" w:hAnsi="Times New Roman" w:cs="Times New Roman"/>
          <w:sz w:val="24"/>
        </w:rPr>
        <w:t>“</w:t>
      </w:r>
      <w:r>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own setting in order to advance their practice and improve their students’ learning</w:t>
      </w:r>
      <w:r>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 in order to make a change within my classroom that will affect my students and the practices of my own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 xml:space="preserve">The </w:t>
      </w:r>
      <w:r>
        <w:rPr>
          <w:rFonts w:ascii="Times New Roman" w:eastAsia="Times New Roman" w:hAnsi="Times New Roman" w:cs="Times New Roman"/>
          <w:sz w:val="24"/>
        </w:rPr>
        <w:lastRenderedPageBreak/>
        <w:t xml:space="preserve">mixed 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I am able to address all the questions and concerns in my study versus just using one approach (</w:t>
      </w:r>
      <w:proofErr w:type="spellStart"/>
      <w:r w:rsidRPr="00C417CC">
        <w:rPr>
          <w:rFonts w:ascii="Times New Roman" w:eastAsia="Calibri" w:hAnsi="Times New Roman" w:cs="Times New Roman"/>
          <w:sz w:val="24"/>
        </w:rPr>
        <w:t>Treiman</w:t>
      </w:r>
      <w:proofErr w:type="spellEnd"/>
      <w:r w:rsidRPr="00C417CC">
        <w:rPr>
          <w:rFonts w:ascii="Times New Roman" w:eastAsia="Calibri" w:hAnsi="Times New Roman" w:cs="Times New Roman"/>
          <w:sz w:val="24"/>
        </w:rPr>
        <w:t xml:space="preserve"> &amp; Francis, et al, 1998).</w:t>
      </w:r>
    </w:p>
    <w:p w14:paraId="62E3AA2D" w14:textId="68DB4E1F" w:rsidR="0022634F" w:rsidRDefault="0022634F" w:rsidP="0022634F">
      <w:pPr>
        <w:spacing w:line="480" w:lineRule="auto"/>
        <w:rPr>
          <w:rFonts w:ascii="Times New Roman" w:hAnsi="Times New Roman" w:cs="Times New Roman"/>
          <w:b/>
          <w:bCs/>
          <w:sz w:val="24"/>
          <w:szCs w:val="24"/>
        </w:rPr>
      </w:pPr>
      <w:r>
        <w:rPr>
          <w:rFonts w:ascii="Times New Roman" w:hAnsi="Times New Roman" w:cs="Times New Roman"/>
          <w:b/>
          <w:bCs/>
          <w:sz w:val="24"/>
          <w:szCs w:val="24"/>
        </w:rPr>
        <w:t>Research Setting/Participants</w:t>
      </w:r>
      <w:r w:rsidR="0076554E">
        <w:rPr>
          <w:rFonts w:ascii="Times New Roman" w:hAnsi="Times New Roman" w:cs="Times New Roman"/>
          <w:b/>
          <w:bCs/>
          <w:sz w:val="24"/>
          <w:szCs w:val="24"/>
        </w:rPr>
        <w:t xml:space="preserve">: </w:t>
      </w:r>
      <w:r w:rsidR="0076554E" w:rsidRPr="0076554E">
        <w:rPr>
          <w:rFonts w:ascii="Times New Roman" w:hAnsi="Times New Roman" w:cs="Times New Roman"/>
          <w:b/>
          <w:bCs/>
          <w:sz w:val="24"/>
          <w:szCs w:val="24"/>
        </w:rPr>
        <w:t>Identify planned participants for the study, type of sampling, and sample/participant characteristics and why they are appropriate for study.</w:t>
      </w:r>
    </w:p>
    <w:p w14:paraId="5E1CF47A" w14:textId="5CEC931D" w:rsidR="0022634F" w:rsidRDefault="0022634F" w:rsidP="0022634F">
      <w:pPr>
        <w:spacing w:line="480" w:lineRule="auto"/>
        <w:rPr>
          <w:rFonts w:ascii="Times New Roman" w:eastAsia="Times New Roman" w:hAnsi="Times New Roman" w:cs="Times New Roman"/>
          <w:sz w:val="24"/>
        </w:rPr>
      </w:pPr>
      <w:r>
        <w:rPr>
          <w:rFonts w:ascii="Times New Roman" w:hAnsi="Times New Roman" w:cs="Times New Roman"/>
          <w:b/>
          <w:bCs/>
          <w:sz w:val="24"/>
          <w:szCs w:val="24"/>
        </w:rPr>
        <w:tab/>
      </w:r>
      <w:r>
        <w:rPr>
          <w:rFonts w:ascii="Times New Roman" w:eastAsia="Times New Roman" w:hAnsi="Times New Roman" w:cs="Times New Roman"/>
          <w:sz w:val="24"/>
        </w:rPr>
        <w:t>The study will be conducted specifically in the pre-school in which I teach 20 Pre-K students.</w:t>
      </w:r>
    </w:p>
    <w:p w14:paraId="7AD4A117" w14:textId="0133320E" w:rsidR="0076554E" w:rsidRDefault="0076554E" w:rsidP="0022634F">
      <w:pPr>
        <w:spacing w:line="480" w:lineRule="auto"/>
        <w:rPr>
          <w:rFonts w:ascii="Times New Roman" w:hAnsi="Times New Roman" w:cs="Times New Roman"/>
          <w:b/>
          <w:bCs/>
          <w:sz w:val="24"/>
          <w:szCs w:val="24"/>
        </w:rPr>
      </w:pPr>
      <w:r w:rsidRPr="0076554E">
        <w:rPr>
          <w:rFonts w:ascii="Times New Roman" w:hAnsi="Times New Roman" w:cs="Times New Roman"/>
          <w:b/>
          <w:bCs/>
          <w:sz w:val="24"/>
          <w:szCs w:val="24"/>
        </w:rPr>
        <w:t>Emerging Data Collection Methods:</w:t>
      </w:r>
      <w:r>
        <w:rPr>
          <w:rFonts w:ascii="Times New Roman" w:hAnsi="Times New Roman" w:cs="Times New Roman"/>
          <w:b/>
          <w:bCs/>
          <w:sz w:val="24"/>
          <w:szCs w:val="24"/>
        </w:rPr>
        <w:t xml:space="preserve"> </w:t>
      </w:r>
      <w:r w:rsidRPr="0076554E">
        <w:rPr>
          <w:rFonts w:ascii="Times New Roman" w:hAnsi="Times New Roman" w:cs="Times New Roman"/>
          <w:b/>
          <w:bCs/>
          <w:sz w:val="24"/>
          <w:szCs w:val="24"/>
        </w:rPr>
        <w:t>Describe potential data collection instruments, tools, and strategies (e.g., survey, assessment, interview, observation, artifact review, etc.).</w:t>
      </w:r>
    </w:p>
    <w:p w14:paraId="004888B1" w14:textId="0804836D" w:rsidR="0076554E" w:rsidRPr="0076554E" w:rsidRDefault="0076554E" w:rsidP="0076554E">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I will create my pre-intervention test and post-intervention test using their test as a guide with similar tasks and pictures, but my pre-test and post-test will look different and not have the same word families and rhymes but different ones that still follow the same concepts (quantitative research).</w:t>
      </w:r>
    </w:p>
    <w:p w14:paraId="669836F8" w14:textId="4A004F00" w:rsidR="0076554E" w:rsidRDefault="0076554E" w:rsidP="0022634F">
      <w:pPr>
        <w:spacing w:line="480" w:lineRule="auto"/>
        <w:rPr>
          <w:rFonts w:ascii="Times New Roman" w:hAnsi="Times New Roman" w:cs="Times New Roman"/>
          <w:b/>
          <w:bCs/>
          <w:sz w:val="24"/>
          <w:szCs w:val="24"/>
        </w:rPr>
      </w:pPr>
      <w:r w:rsidRPr="0076554E">
        <w:rPr>
          <w:rFonts w:ascii="Times New Roman" w:hAnsi="Times New Roman" w:cs="Times New Roman"/>
          <w:b/>
          <w:bCs/>
          <w:sz w:val="24"/>
          <w:szCs w:val="24"/>
        </w:rPr>
        <w:t>Emerging Data Analysis Methods</w:t>
      </w:r>
      <w:r>
        <w:rPr>
          <w:rFonts w:ascii="Times New Roman" w:hAnsi="Times New Roman" w:cs="Times New Roman"/>
          <w:b/>
          <w:bCs/>
          <w:sz w:val="24"/>
          <w:szCs w:val="24"/>
        </w:rPr>
        <w:t>:</w:t>
      </w:r>
    </w:p>
    <w:p w14:paraId="0F98F089" w14:textId="79508072" w:rsidR="0022634F" w:rsidRPr="0022634F" w:rsidRDefault="0022634F" w:rsidP="0022634F">
      <w:pPr>
        <w:spacing w:line="480" w:lineRule="auto"/>
        <w:rPr>
          <w:rFonts w:ascii="Times New Roman" w:hAnsi="Times New Roman" w:cs="Times New Roman"/>
          <w:b/>
          <w:bCs/>
          <w:sz w:val="24"/>
          <w:szCs w:val="24"/>
        </w:rPr>
      </w:pPr>
      <w:r>
        <w:rPr>
          <w:rFonts w:ascii="Times New Roman" w:hAnsi="Times New Roman" w:cs="Times New Roman"/>
          <w:b/>
          <w:bCs/>
          <w:sz w:val="24"/>
          <w:szCs w:val="24"/>
        </w:rPr>
        <w:tab/>
      </w:r>
    </w:p>
    <w:sectPr w:rsidR="0022634F" w:rsidRPr="002263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4F"/>
    <w:rsid w:val="00183070"/>
    <w:rsid w:val="0022634F"/>
    <w:rsid w:val="004D77FC"/>
    <w:rsid w:val="0076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DB44"/>
  <w15:chartTrackingRefBased/>
  <w15:docId w15:val="{B31F54E1-93F3-4152-B824-4657F73B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2</cp:revision>
  <dcterms:created xsi:type="dcterms:W3CDTF">2020-06-27T05:16:00Z</dcterms:created>
  <dcterms:modified xsi:type="dcterms:W3CDTF">2020-06-27T05:35:00Z</dcterms:modified>
</cp:coreProperties>
</file>